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E1042" w14:textId="77777777" w:rsidR="004A76A3" w:rsidRDefault="004A76A3" w:rsidP="004A76A3">
      <w:pPr>
        <w:pStyle w:val="Caption"/>
        <w:jc w:val="right"/>
        <w:outlineLvl w:val="2"/>
      </w:pPr>
      <w:bookmarkStart w:id="0" w:name="_Toc193956292"/>
      <w:bookmarkStart w:id="1" w:name="_Toc211322801"/>
      <w:r>
        <w:rPr>
          <w:rFonts w:cs="Calibri"/>
          <w:b w:val="0"/>
          <w:bCs w:val="0"/>
          <w:sz w:val="21"/>
          <w:szCs w:val="21"/>
        </w:rPr>
        <w:t>Pirkimo sąlygų 1  priedas  „Techninė specifikacija“</w:t>
      </w:r>
      <w:bookmarkEnd w:id="0"/>
      <w:bookmarkEnd w:id="1"/>
    </w:p>
    <w:p w14:paraId="70DA6628" w14:textId="77777777" w:rsidR="004A76A3" w:rsidRDefault="004A76A3" w:rsidP="00E13605">
      <w:pPr>
        <w:jc w:val="center"/>
        <w:rPr>
          <w:rFonts w:ascii="Times New Roman" w:hAnsi="Times New Roman" w:cs="Times New Roman"/>
          <w:b/>
          <w:bCs/>
          <w:sz w:val="24"/>
          <w:szCs w:val="24"/>
        </w:rPr>
      </w:pPr>
    </w:p>
    <w:p w14:paraId="02ECBA83" w14:textId="677AE61A" w:rsidR="007F7926" w:rsidRPr="004A76A3" w:rsidRDefault="007F7926" w:rsidP="004A76A3">
      <w:pPr>
        <w:spacing w:after="0"/>
        <w:jc w:val="center"/>
        <w:rPr>
          <w:rFonts w:cstheme="minorHAnsi"/>
          <w:b/>
          <w:bCs/>
        </w:rPr>
      </w:pPr>
      <w:r w:rsidRPr="004A76A3">
        <w:rPr>
          <w:rFonts w:cstheme="minorHAnsi"/>
          <w:b/>
          <w:bCs/>
        </w:rPr>
        <w:t>TECHNINĖS SĄLYGOS</w:t>
      </w:r>
    </w:p>
    <w:p w14:paraId="4EBBDD2D" w14:textId="26006EE9" w:rsidR="007F7926" w:rsidRPr="004A76A3" w:rsidRDefault="004A76A3" w:rsidP="004A76A3">
      <w:pPr>
        <w:pStyle w:val="ListParagraph"/>
        <w:spacing w:after="0"/>
        <w:jc w:val="center"/>
        <w:rPr>
          <w:rFonts w:cstheme="minorHAnsi"/>
          <w:b/>
          <w:bCs/>
        </w:rPr>
      </w:pPr>
      <w:r>
        <w:rPr>
          <w:rFonts w:cstheme="minorHAnsi"/>
          <w:b/>
          <w:bCs/>
        </w:rPr>
        <w:t>„</w:t>
      </w:r>
      <w:r w:rsidR="007F7926" w:rsidRPr="004A76A3">
        <w:rPr>
          <w:rFonts w:cstheme="minorHAnsi"/>
          <w:b/>
          <w:bCs/>
        </w:rPr>
        <w:t xml:space="preserve">BUITINIŲ NUOTEKŲ </w:t>
      </w:r>
      <w:r>
        <w:rPr>
          <w:rFonts w:cstheme="minorHAnsi"/>
          <w:b/>
          <w:bCs/>
        </w:rPr>
        <w:t xml:space="preserve">TINKLŲ REKONSTRUKCIJOS DARBAI </w:t>
      </w:r>
      <w:r w:rsidR="007F7926" w:rsidRPr="004A76A3">
        <w:rPr>
          <w:rFonts w:cstheme="minorHAnsi"/>
          <w:b/>
          <w:bCs/>
        </w:rPr>
        <w:t>S</w:t>
      </w:r>
      <w:r>
        <w:rPr>
          <w:rFonts w:cstheme="minorHAnsi"/>
          <w:b/>
          <w:bCs/>
        </w:rPr>
        <w:t>U PROJEKTAVIMU VELŽIO K.,</w:t>
      </w:r>
    </w:p>
    <w:p w14:paraId="57D5BA4D" w14:textId="30EE9F13" w:rsidR="007F7926" w:rsidRPr="004A76A3" w:rsidRDefault="007F7926" w:rsidP="004A76A3">
      <w:pPr>
        <w:pStyle w:val="ListParagraph"/>
        <w:jc w:val="center"/>
        <w:rPr>
          <w:rFonts w:cstheme="minorHAnsi"/>
          <w:b/>
          <w:bCs/>
        </w:rPr>
      </w:pPr>
      <w:r w:rsidRPr="004A76A3">
        <w:rPr>
          <w:rFonts w:cstheme="minorHAnsi"/>
          <w:b/>
          <w:bCs/>
        </w:rPr>
        <w:t>PANEVĖŽIO R.</w:t>
      </w:r>
      <w:r w:rsidR="004A76A3">
        <w:rPr>
          <w:rFonts w:cstheme="minorHAnsi"/>
          <w:b/>
          <w:bCs/>
        </w:rPr>
        <w:t>“</w:t>
      </w:r>
    </w:p>
    <w:p w14:paraId="462C8A78" w14:textId="77777777" w:rsidR="00576D13" w:rsidRPr="004A76A3" w:rsidRDefault="00576D13" w:rsidP="001716B2">
      <w:pPr>
        <w:numPr>
          <w:ilvl w:val="0"/>
          <w:numId w:val="4"/>
        </w:numPr>
        <w:tabs>
          <w:tab w:val="clear" w:pos="720"/>
          <w:tab w:val="num" w:pos="360"/>
        </w:tabs>
        <w:spacing w:after="0"/>
        <w:ind w:left="360"/>
        <w:rPr>
          <w:rFonts w:cstheme="minorHAnsi"/>
        </w:rPr>
      </w:pPr>
      <w:r w:rsidRPr="004A76A3">
        <w:rPr>
          <w:rFonts w:cstheme="minorHAnsi"/>
        </w:rPr>
        <w:t>Parengti techninį darbo projektą buitinių nuotekų siurblinės rekonstrukcijai Panevėžio r., Velžio k., Sodų g. (55.699545, 24.430370).</w:t>
      </w:r>
    </w:p>
    <w:p w14:paraId="35C90645" w14:textId="77777777" w:rsidR="00576D13" w:rsidRPr="004A76A3" w:rsidRDefault="00576D13" w:rsidP="001716B2">
      <w:pPr>
        <w:numPr>
          <w:ilvl w:val="0"/>
          <w:numId w:val="4"/>
        </w:numPr>
        <w:tabs>
          <w:tab w:val="clear" w:pos="720"/>
          <w:tab w:val="num" w:pos="360"/>
        </w:tabs>
        <w:spacing w:after="0"/>
        <w:ind w:left="360"/>
        <w:rPr>
          <w:rFonts w:cstheme="minorHAnsi"/>
        </w:rPr>
      </w:pPr>
      <w:r w:rsidRPr="004A76A3">
        <w:rPr>
          <w:rFonts w:cstheme="minorHAnsi"/>
        </w:rPr>
        <w:t>Projektavimo ir statybos darbus atlikti vadovaujantis Lietuvos Respublikos statybos įstatymu, normatyviniais statybos techniniais dokumentais, statinio saugos ir paskirties normatyviniais dokumentais bei kitais teisės aktais, susijusiais su pirkimo objektu.</w:t>
      </w:r>
    </w:p>
    <w:p w14:paraId="20C76111" w14:textId="77777777" w:rsidR="005E48F2" w:rsidRPr="004A76A3" w:rsidRDefault="00576D13" w:rsidP="001716B2">
      <w:pPr>
        <w:numPr>
          <w:ilvl w:val="0"/>
          <w:numId w:val="4"/>
        </w:numPr>
        <w:tabs>
          <w:tab w:val="clear" w:pos="720"/>
          <w:tab w:val="num" w:pos="360"/>
        </w:tabs>
        <w:spacing w:after="0"/>
        <w:ind w:left="360"/>
        <w:rPr>
          <w:rFonts w:cstheme="minorHAnsi"/>
        </w:rPr>
      </w:pPr>
      <w:r w:rsidRPr="004A76A3">
        <w:rPr>
          <w:rFonts w:cstheme="minorHAnsi"/>
        </w:rPr>
        <w:t>Pagrindiniai techniniai reikalavimai nuotekų siurblinės rekonstrukcijai:</w:t>
      </w:r>
    </w:p>
    <w:p w14:paraId="689F31C9" w14:textId="0895E902" w:rsidR="001F6653" w:rsidRPr="004A76A3" w:rsidRDefault="005E48F2" w:rsidP="001716B2">
      <w:pPr>
        <w:pStyle w:val="ListParagraph"/>
        <w:numPr>
          <w:ilvl w:val="1"/>
          <w:numId w:val="9"/>
        </w:numPr>
        <w:spacing w:after="0"/>
        <w:rPr>
          <w:rFonts w:cstheme="minorHAnsi"/>
        </w:rPr>
      </w:pPr>
      <w:r w:rsidRPr="004A76A3">
        <w:rPr>
          <w:rFonts w:cstheme="minorHAnsi"/>
        </w:rPr>
        <w:t xml:space="preserve"> </w:t>
      </w:r>
      <w:r w:rsidR="005A19C8" w:rsidRPr="004A76A3">
        <w:rPr>
          <w:rFonts w:cstheme="minorHAnsi"/>
        </w:rPr>
        <w:t>Vieną e</w:t>
      </w:r>
      <w:r w:rsidR="00576D13" w:rsidRPr="004A76A3">
        <w:rPr>
          <w:rFonts w:cstheme="minorHAnsi"/>
        </w:rPr>
        <w:t>sam</w:t>
      </w:r>
      <w:r w:rsidR="005A19C8" w:rsidRPr="004A76A3">
        <w:rPr>
          <w:rFonts w:cstheme="minorHAnsi"/>
        </w:rPr>
        <w:t>ą siurblį pakeisti nauju (ne mažesn</w:t>
      </w:r>
      <w:r w:rsidR="001F6653" w:rsidRPr="004A76A3">
        <w:rPr>
          <w:rFonts w:cstheme="minorHAnsi"/>
        </w:rPr>
        <w:t>iu</w:t>
      </w:r>
      <w:r w:rsidR="005A19C8" w:rsidRPr="004A76A3">
        <w:rPr>
          <w:rFonts w:cstheme="minorHAnsi"/>
        </w:rPr>
        <w:t xml:space="preserve"> kaip 4,7 kW, siurblio galią parenka projektuotojas). </w:t>
      </w:r>
      <w:r w:rsidR="00576D13" w:rsidRPr="004A76A3">
        <w:rPr>
          <w:rFonts w:cstheme="minorHAnsi"/>
        </w:rPr>
        <w:t>Slėginiame vamzdyne sumontuoti slėgio jutiklius, kurių rodmenys turi būti atvaizduojami siurblių valdymo spintoje ir perduodami į dispečerinę.</w:t>
      </w:r>
    </w:p>
    <w:p w14:paraId="5D92EBB5" w14:textId="7A173D7F" w:rsidR="005E48F2" w:rsidRPr="004A76A3" w:rsidRDefault="005E48F2" w:rsidP="001716B2">
      <w:pPr>
        <w:pStyle w:val="ListParagraph"/>
        <w:numPr>
          <w:ilvl w:val="1"/>
          <w:numId w:val="9"/>
        </w:numPr>
        <w:spacing w:after="0"/>
        <w:rPr>
          <w:rFonts w:cstheme="minorHAnsi"/>
        </w:rPr>
      </w:pPr>
      <w:r w:rsidRPr="004A76A3">
        <w:rPr>
          <w:rFonts w:cstheme="minorHAnsi"/>
        </w:rPr>
        <w:t xml:space="preserve"> </w:t>
      </w:r>
      <w:r w:rsidR="00B637E7" w:rsidRPr="004A76A3">
        <w:rPr>
          <w:rFonts w:cstheme="minorHAnsi"/>
        </w:rPr>
        <w:t>Vidutinis</w:t>
      </w:r>
      <w:r w:rsidR="000729FA" w:rsidRPr="004A76A3">
        <w:rPr>
          <w:rFonts w:cstheme="minorHAnsi"/>
        </w:rPr>
        <w:t xml:space="preserve"> metinis </w:t>
      </w:r>
      <w:r w:rsidR="00576D13" w:rsidRPr="004A76A3">
        <w:rPr>
          <w:rFonts w:cstheme="minorHAnsi"/>
        </w:rPr>
        <w:t xml:space="preserve">paros debitas – </w:t>
      </w:r>
      <w:r w:rsidR="00B637E7" w:rsidRPr="004A76A3">
        <w:rPr>
          <w:rFonts w:cstheme="minorHAnsi"/>
        </w:rPr>
        <w:t>75</w:t>
      </w:r>
      <w:r w:rsidR="00576D13" w:rsidRPr="004A76A3">
        <w:rPr>
          <w:rFonts w:cstheme="minorHAnsi"/>
        </w:rPr>
        <w:t>0 m³</w:t>
      </w:r>
    </w:p>
    <w:p w14:paraId="67890AD9" w14:textId="221A43B2" w:rsidR="005E48F2" w:rsidRPr="004A76A3" w:rsidRDefault="005E48F2" w:rsidP="001716B2">
      <w:pPr>
        <w:pStyle w:val="ListParagraph"/>
        <w:numPr>
          <w:ilvl w:val="1"/>
          <w:numId w:val="9"/>
        </w:numPr>
        <w:spacing w:after="0"/>
        <w:rPr>
          <w:rFonts w:cstheme="minorHAnsi"/>
        </w:rPr>
      </w:pPr>
      <w:r w:rsidRPr="004A76A3">
        <w:rPr>
          <w:rFonts w:cstheme="minorHAnsi"/>
        </w:rPr>
        <w:t xml:space="preserve"> </w:t>
      </w:r>
      <w:r w:rsidR="00576D13" w:rsidRPr="004A76A3">
        <w:rPr>
          <w:rFonts w:cstheme="minorHAnsi"/>
        </w:rPr>
        <w:t>S</w:t>
      </w:r>
      <w:r w:rsidR="001F6653" w:rsidRPr="004A76A3">
        <w:rPr>
          <w:rFonts w:cstheme="minorHAnsi"/>
        </w:rPr>
        <w:t>umontuoti</w:t>
      </w:r>
      <w:r w:rsidR="00576D13" w:rsidRPr="004A76A3">
        <w:rPr>
          <w:rFonts w:cstheme="minorHAnsi"/>
        </w:rPr>
        <w:t xml:space="preserve"> specializuotus dažnio keitiklius</w:t>
      </w:r>
      <w:r w:rsidR="001F6653" w:rsidRPr="004A76A3">
        <w:rPr>
          <w:rFonts w:cstheme="minorHAnsi"/>
        </w:rPr>
        <w:t xml:space="preserve"> (</w:t>
      </w:r>
      <w:r w:rsidR="005A4E3C" w:rsidRPr="004A76A3">
        <w:rPr>
          <w:rFonts w:cstheme="minorHAnsi"/>
        </w:rPr>
        <w:t>2 vnt.</w:t>
      </w:r>
      <w:r w:rsidR="001F6653" w:rsidRPr="004A76A3">
        <w:rPr>
          <w:rFonts w:cstheme="minorHAnsi"/>
        </w:rPr>
        <w:t>)</w:t>
      </w:r>
      <w:r w:rsidR="00576D13" w:rsidRPr="004A76A3">
        <w:rPr>
          <w:rFonts w:cstheme="minorHAnsi"/>
        </w:rPr>
        <w:t>, pritaikytus nuotekų siurblių valdymui, parenka projektuotojas atlikęs skaičiavimus.</w:t>
      </w:r>
    </w:p>
    <w:p w14:paraId="7FE4C989" w14:textId="78050894" w:rsidR="005E48F2" w:rsidRPr="004A76A3" w:rsidRDefault="005E48F2" w:rsidP="001716B2">
      <w:pPr>
        <w:pStyle w:val="ListParagraph"/>
        <w:numPr>
          <w:ilvl w:val="1"/>
          <w:numId w:val="9"/>
        </w:numPr>
        <w:spacing w:after="0"/>
        <w:rPr>
          <w:rFonts w:cstheme="minorHAnsi"/>
        </w:rPr>
      </w:pPr>
      <w:r w:rsidRPr="004A76A3">
        <w:rPr>
          <w:rFonts w:cstheme="minorHAnsi"/>
        </w:rPr>
        <w:t xml:space="preserve">  </w:t>
      </w:r>
      <w:r w:rsidR="00576D13" w:rsidRPr="004A76A3">
        <w:rPr>
          <w:rFonts w:cstheme="minorHAnsi"/>
        </w:rPr>
        <w:t>Suprojektuoti ir pakeisti korozijos pažeistus</w:t>
      </w:r>
      <w:r w:rsidR="00540840" w:rsidRPr="004A76A3">
        <w:rPr>
          <w:rFonts w:cstheme="minorHAnsi"/>
        </w:rPr>
        <w:t>/neveikiančius</w:t>
      </w:r>
      <w:r w:rsidR="00576D13" w:rsidRPr="004A76A3">
        <w:rPr>
          <w:rFonts w:cstheme="minorHAnsi"/>
        </w:rPr>
        <w:t xml:space="preserve"> </w:t>
      </w:r>
      <w:r w:rsidR="00540840" w:rsidRPr="004A76A3">
        <w:rPr>
          <w:rFonts w:cstheme="minorHAnsi"/>
        </w:rPr>
        <w:t>uždarymo</w:t>
      </w:r>
      <w:r w:rsidR="00576D13" w:rsidRPr="004A76A3">
        <w:rPr>
          <w:rFonts w:cstheme="minorHAnsi"/>
        </w:rPr>
        <w:t xml:space="preserve"> įtaisus ir jų dalis naujais</w:t>
      </w:r>
      <w:r w:rsidR="00540840" w:rsidRPr="004A76A3">
        <w:rPr>
          <w:rFonts w:cstheme="minorHAnsi"/>
        </w:rPr>
        <w:t xml:space="preserve"> (rezervinės linijos adapterį, pagrindinės spaudiminės linijos uždarymo įtaisą)</w:t>
      </w:r>
      <w:r w:rsidR="00576D13" w:rsidRPr="004A76A3">
        <w:rPr>
          <w:rFonts w:cstheme="minorHAnsi"/>
        </w:rPr>
        <w:t>.</w:t>
      </w:r>
    </w:p>
    <w:p w14:paraId="085A48D6" w14:textId="3D932A74" w:rsidR="005E48F2" w:rsidRPr="004A76A3" w:rsidRDefault="003A5F97" w:rsidP="001716B2">
      <w:pPr>
        <w:pStyle w:val="ListParagraph"/>
        <w:numPr>
          <w:ilvl w:val="1"/>
          <w:numId w:val="9"/>
        </w:numPr>
        <w:spacing w:after="0"/>
        <w:rPr>
          <w:rFonts w:cstheme="minorHAnsi"/>
        </w:rPr>
      </w:pPr>
      <w:r w:rsidRPr="004A76A3">
        <w:rPr>
          <w:rFonts w:cstheme="minorHAnsi"/>
        </w:rPr>
        <w:t xml:space="preserve"> </w:t>
      </w:r>
      <w:r w:rsidR="005E48F2" w:rsidRPr="004A76A3">
        <w:rPr>
          <w:rFonts w:cstheme="minorHAnsi"/>
        </w:rPr>
        <w:t xml:space="preserve">Suprojektuoti ir </w:t>
      </w:r>
      <w:r w:rsidRPr="004A76A3">
        <w:rPr>
          <w:rFonts w:cstheme="minorHAnsi"/>
        </w:rPr>
        <w:t>įrengti</w:t>
      </w:r>
      <w:r w:rsidR="005E48F2" w:rsidRPr="004A76A3">
        <w:rPr>
          <w:rFonts w:cstheme="minorHAnsi"/>
        </w:rPr>
        <w:t xml:space="preserve"> siurbli</w:t>
      </w:r>
      <w:r w:rsidRPr="004A76A3">
        <w:rPr>
          <w:rFonts w:cstheme="minorHAnsi"/>
        </w:rPr>
        <w:t>ų</w:t>
      </w:r>
      <w:r w:rsidR="005E48F2" w:rsidRPr="004A76A3">
        <w:rPr>
          <w:rFonts w:cstheme="minorHAnsi"/>
        </w:rPr>
        <w:t xml:space="preserve"> </w:t>
      </w:r>
      <w:r w:rsidRPr="004A76A3">
        <w:rPr>
          <w:rFonts w:cstheme="minorHAnsi"/>
        </w:rPr>
        <w:t xml:space="preserve">iškėlimui bei </w:t>
      </w:r>
      <w:r w:rsidR="005E48F2" w:rsidRPr="004A76A3">
        <w:rPr>
          <w:rFonts w:cstheme="minorHAnsi"/>
        </w:rPr>
        <w:t>aptarnavimui</w:t>
      </w:r>
      <w:r w:rsidRPr="004A76A3">
        <w:rPr>
          <w:rFonts w:cstheme="minorHAnsi"/>
        </w:rPr>
        <w:t xml:space="preserve"> reikalingus konstrukcinius elementus (</w:t>
      </w:r>
      <w:r w:rsidR="00540840" w:rsidRPr="004A76A3">
        <w:rPr>
          <w:rFonts w:cstheme="minorHAnsi"/>
        </w:rPr>
        <w:t xml:space="preserve">mechanines </w:t>
      </w:r>
      <w:r w:rsidRPr="004A76A3">
        <w:rPr>
          <w:rFonts w:cstheme="minorHAnsi"/>
        </w:rPr>
        <w:t>iškėlimo gerves</w:t>
      </w:r>
      <w:r w:rsidR="00540840" w:rsidRPr="004A76A3">
        <w:rPr>
          <w:rFonts w:cstheme="minorHAnsi"/>
        </w:rPr>
        <w:t xml:space="preserve"> iš korozijai atsparių medžiagų</w:t>
      </w:r>
      <w:r w:rsidRPr="004A76A3">
        <w:rPr>
          <w:rFonts w:cstheme="minorHAnsi"/>
        </w:rPr>
        <w:t>, aikšteles, kronšteinus</w:t>
      </w:r>
      <w:r w:rsidR="00540840" w:rsidRPr="004A76A3">
        <w:rPr>
          <w:rFonts w:cstheme="minorHAnsi"/>
        </w:rPr>
        <w:t xml:space="preserve"> ir </w:t>
      </w:r>
      <w:r w:rsidRPr="004A76A3">
        <w:rPr>
          <w:rFonts w:cstheme="minorHAnsi"/>
        </w:rPr>
        <w:t>kt.).</w:t>
      </w:r>
    </w:p>
    <w:p w14:paraId="685E45C3" w14:textId="7D4EAF6D" w:rsidR="005E48F2" w:rsidRPr="004A76A3" w:rsidRDefault="005E48F2" w:rsidP="001716B2">
      <w:pPr>
        <w:pStyle w:val="ListParagraph"/>
        <w:numPr>
          <w:ilvl w:val="1"/>
          <w:numId w:val="9"/>
        </w:numPr>
        <w:spacing w:after="0"/>
        <w:rPr>
          <w:rFonts w:cstheme="minorHAnsi"/>
        </w:rPr>
      </w:pPr>
      <w:r w:rsidRPr="004A76A3">
        <w:rPr>
          <w:rFonts w:cstheme="minorHAnsi"/>
        </w:rPr>
        <w:t xml:space="preserve">  </w:t>
      </w:r>
      <w:r w:rsidR="00576D13" w:rsidRPr="004A76A3">
        <w:rPr>
          <w:rFonts w:cstheme="minorHAnsi"/>
        </w:rPr>
        <w:t>Pritekėjimo dalyje įrengti hidrostatinius lygio jutiklius.</w:t>
      </w:r>
    </w:p>
    <w:p w14:paraId="6BC1F558" w14:textId="077AD60F" w:rsidR="005E48F2" w:rsidRPr="004A76A3" w:rsidRDefault="00576D13" w:rsidP="001716B2">
      <w:pPr>
        <w:pStyle w:val="ListParagraph"/>
        <w:numPr>
          <w:ilvl w:val="1"/>
          <w:numId w:val="9"/>
        </w:numPr>
        <w:spacing w:after="0"/>
        <w:rPr>
          <w:rFonts w:cstheme="minorHAnsi"/>
        </w:rPr>
      </w:pPr>
      <w:r w:rsidRPr="004A76A3">
        <w:rPr>
          <w:rFonts w:cstheme="minorHAnsi"/>
        </w:rPr>
        <w:t>Pritekėjimo dalyje suprojektuoti ir įrengti nešmenų krepšį, aptarnavimo aikštelę ir kėlimo priemones</w:t>
      </w:r>
      <w:r w:rsidR="00540840" w:rsidRPr="004A76A3">
        <w:rPr>
          <w:rFonts w:cstheme="minorHAnsi"/>
        </w:rPr>
        <w:t xml:space="preserve"> iš korozijai atsparių medžiagų</w:t>
      </w:r>
      <w:r w:rsidRPr="004A76A3">
        <w:rPr>
          <w:rFonts w:cstheme="minorHAnsi"/>
        </w:rPr>
        <w:t>.</w:t>
      </w:r>
    </w:p>
    <w:p w14:paraId="18F8D15A" w14:textId="77777777" w:rsidR="00540840" w:rsidRPr="004A76A3" w:rsidRDefault="00576D13" w:rsidP="001716B2">
      <w:pPr>
        <w:pStyle w:val="ListParagraph"/>
        <w:numPr>
          <w:ilvl w:val="1"/>
          <w:numId w:val="9"/>
        </w:numPr>
        <w:spacing w:after="0"/>
        <w:rPr>
          <w:rFonts w:cstheme="minorHAnsi"/>
        </w:rPr>
      </w:pPr>
      <w:r w:rsidRPr="004A76A3">
        <w:rPr>
          <w:rFonts w:cstheme="minorHAnsi"/>
        </w:rPr>
        <w:t>Vykdant rekonstrukcijos darbus išvalyti pritekėjimo talpą.</w:t>
      </w:r>
    </w:p>
    <w:p w14:paraId="1A7767AD" w14:textId="24A8AC8A" w:rsidR="005E30C2" w:rsidRPr="004A76A3" w:rsidRDefault="00576D13" w:rsidP="001716B2">
      <w:pPr>
        <w:pStyle w:val="ListParagraph"/>
        <w:numPr>
          <w:ilvl w:val="1"/>
          <w:numId w:val="9"/>
        </w:numPr>
        <w:spacing w:after="0"/>
        <w:rPr>
          <w:rFonts w:cstheme="minorHAnsi"/>
        </w:rPr>
      </w:pPr>
      <w:r w:rsidRPr="004A76A3">
        <w:rPr>
          <w:rFonts w:cstheme="minorHAnsi"/>
        </w:rPr>
        <w:t>Ties nusileidimais į siurblių ir įtekėjimo patalpas suprojektuoti ir įrengti</w:t>
      </w:r>
      <w:r w:rsidR="005E48F2" w:rsidRPr="004A76A3">
        <w:rPr>
          <w:rFonts w:cstheme="minorHAnsi"/>
        </w:rPr>
        <w:t xml:space="preserve">, </w:t>
      </w:r>
      <w:r w:rsidR="00540840" w:rsidRPr="004A76A3">
        <w:rPr>
          <w:rFonts w:cstheme="minorHAnsi"/>
        </w:rPr>
        <w:t>atitvarus</w:t>
      </w:r>
      <w:r w:rsidRPr="004A76A3">
        <w:rPr>
          <w:rFonts w:cstheme="minorHAnsi"/>
        </w:rPr>
        <w:t xml:space="preserve"> su rakinamomis durimis</w:t>
      </w:r>
      <w:r w:rsidR="005E48F2" w:rsidRPr="004A76A3">
        <w:rPr>
          <w:rFonts w:cstheme="minorHAnsi"/>
        </w:rPr>
        <w:t>/grotomis</w:t>
      </w:r>
      <w:r w:rsidRPr="004A76A3">
        <w:rPr>
          <w:rFonts w:cstheme="minorHAnsi"/>
        </w:rPr>
        <w:t xml:space="preserve">, atnaujinti </w:t>
      </w:r>
      <w:r w:rsidR="005E48F2" w:rsidRPr="004A76A3">
        <w:rPr>
          <w:rFonts w:cstheme="minorHAnsi"/>
        </w:rPr>
        <w:t xml:space="preserve">metalines perdangas ir </w:t>
      </w:r>
      <w:r w:rsidRPr="004A76A3">
        <w:rPr>
          <w:rFonts w:cstheme="minorHAnsi"/>
        </w:rPr>
        <w:t>laiptus</w:t>
      </w:r>
      <w:r w:rsidR="00540840" w:rsidRPr="004A76A3">
        <w:rPr>
          <w:rFonts w:cstheme="minorHAnsi"/>
        </w:rPr>
        <w:t xml:space="preserve"> </w:t>
      </w:r>
      <w:r w:rsidR="00B92981" w:rsidRPr="004A76A3">
        <w:rPr>
          <w:rFonts w:cstheme="minorHAnsi"/>
        </w:rPr>
        <w:t>(susidervėjusius elementus pakeisti naujais)</w:t>
      </w:r>
      <w:r w:rsidR="00540840" w:rsidRPr="004A76A3">
        <w:rPr>
          <w:rFonts w:cstheme="minorHAnsi"/>
        </w:rPr>
        <w:t>.</w:t>
      </w:r>
    </w:p>
    <w:p w14:paraId="797A7E3B" w14:textId="028A9B60" w:rsidR="005E48F2" w:rsidRPr="004A76A3" w:rsidRDefault="00576D13" w:rsidP="001716B2">
      <w:pPr>
        <w:pStyle w:val="ListParagraph"/>
        <w:numPr>
          <w:ilvl w:val="1"/>
          <w:numId w:val="9"/>
        </w:numPr>
        <w:spacing w:after="0"/>
        <w:rPr>
          <w:rFonts w:cstheme="minorHAnsi"/>
        </w:rPr>
      </w:pPr>
      <w:r w:rsidRPr="004A76A3">
        <w:rPr>
          <w:rFonts w:cstheme="minorHAnsi"/>
        </w:rPr>
        <w:t>Suprojektuoti ir sumontuoti naujus srauto matavimo prietaisus (identiško pajungimo kaip esami).</w:t>
      </w:r>
    </w:p>
    <w:p w14:paraId="7C025563" w14:textId="514259C3" w:rsidR="00576D13" w:rsidRPr="004A76A3" w:rsidRDefault="00576D13" w:rsidP="001716B2">
      <w:pPr>
        <w:pStyle w:val="ListParagraph"/>
        <w:numPr>
          <w:ilvl w:val="1"/>
          <w:numId w:val="9"/>
        </w:numPr>
        <w:spacing w:after="0"/>
        <w:rPr>
          <w:rFonts w:cstheme="minorHAnsi"/>
        </w:rPr>
      </w:pPr>
      <w:r w:rsidRPr="004A76A3">
        <w:rPr>
          <w:rFonts w:cstheme="minorHAnsi"/>
        </w:rPr>
        <w:t>Visos rekonstrukcijai naudojamos medžiagos ir įranga turi būti atsparios korozijai ir tinkamos naudoti agresyvioje aplinkoje.</w:t>
      </w:r>
    </w:p>
    <w:p w14:paraId="2EBD4550" w14:textId="77777777" w:rsidR="005E30C2" w:rsidRPr="004A76A3" w:rsidRDefault="00576D13" w:rsidP="001716B2">
      <w:pPr>
        <w:numPr>
          <w:ilvl w:val="0"/>
          <w:numId w:val="4"/>
        </w:numPr>
        <w:tabs>
          <w:tab w:val="clear" w:pos="720"/>
          <w:tab w:val="num" w:pos="360"/>
        </w:tabs>
        <w:spacing w:after="0"/>
        <w:ind w:left="360"/>
        <w:rPr>
          <w:rFonts w:cstheme="minorHAnsi"/>
        </w:rPr>
      </w:pPr>
      <w:r w:rsidRPr="004A76A3">
        <w:rPr>
          <w:rFonts w:cstheme="minorHAnsi"/>
        </w:rPr>
        <w:t>Elektrotechnika ir signalizacija:</w:t>
      </w:r>
    </w:p>
    <w:p w14:paraId="57F89C9F" w14:textId="77777777" w:rsidR="005E30C2" w:rsidRPr="004A76A3" w:rsidRDefault="00576D13" w:rsidP="001716B2">
      <w:pPr>
        <w:pStyle w:val="ListParagraph"/>
        <w:numPr>
          <w:ilvl w:val="1"/>
          <w:numId w:val="10"/>
        </w:numPr>
        <w:spacing w:after="0"/>
        <w:rPr>
          <w:rFonts w:cstheme="minorHAnsi"/>
        </w:rPr>
      </w:pPr>
      <w:r w:rsidRPr="004A76A3">
        <w:rPr>
          <w:rFonts w:cstheme="minorHAnsi"/>
        </w:rPr>
        <w:t>Nuotekų siurblinės elektros, automatikos, apsaugos ir duomenų perdavimo įrangą projektuoti siurblinės patalpose. Skydo reikalavimai:</w:t>
      </w:r>
      <w:r w:rsidRPr="004A76A3">
        <w:rPr>
          <w:rFonts w:cstheme="minorHAnsi"/>
        </w:rPr>
        <w:br/>
        <w:t>• Įvadinis jungiklis 3 padėčių (I–0–II);</w:t>
      </w:r>
      <w:r w:rsidRPr="004A76A3">
        <w:rPr>
          <w:rFonts w:cstheme="minorHAnsi"/>
        </w:rPr>
        <w:br/>
        <w:t>• Antikondensacinis elektrinis šildytuvas (≥100 W) su termostatu;</w:t>
      </w:r>
      <w:r w:rsidRPr="004A76A3">
        <w:rPr>
          <w:rFonts w:cstheme="minorHAnsi"/>
        </w:rPr>
        <w:br/>
        <w:t>• Viršįtampių apsauga (B+C tipo);</w:t>
      </w:r>
      <w:r w:rsidRPr="004A76A3">
        <w:rPr>
          <w:rFonts w:cstheme="minorHAnsi"/>
        </w:rPr>
        <w:br/>
        <w:t>• Fazių sekos ir kontrolės relė;</w:t>
      </w:r>
      <w:r w:rsidRPr="004A76A3">
        <w:rPr>
          <w:rFonts w:cstheme="minorHAnsi"/>
        </w:rPr>
        <w:br/>
        <w:t>• Skydo šviestuvas su jungikliu;</w:t>
      </w:r>
      <w:r w:rsidRPr="004A76A3">
        <w:rPr>
          <w:rFonts w:cstheme="minorHAnsi"/>
        </w:rPr>
        <w:br/>
        <w:t>• Įsilaužimo atveju – garsinis signalizatorius su perdavimu į dispečerinės SCADA;</w:t>
      </w:r>
      <w:r w:rsidRPr="004A76A3">
        <w:rPr>
          <w:rFonts w:cstheme="minorHAnsi"/>
        </w:rPr>
        <w:br/>
        <w:t>• Įtampos blokas 230/24 V su UPS funkcija;</w:t>
      </w:r>
      <w:r w:rsidRPr="004A76A3">
        <w:rPr>
          <w:rFonts w:cstheme="minorHAnsi"/>
        </w:rPr>
        <w:br/>
        <w:t>• GSM/GPRS modemas su antena duomenų perdavimui į SCADA.</w:t>
      </w:r>
    </w:p>
    <w:p w14:paraId="0092AC62" w14:textId="67F5B39E" w:rsidR="00576D13" w:rsidRPr="004A76A3" w:rsidRDefault="00576D13" w:rsidP="001716B2">
      <w:pPr>
        <w:pStyle w:val="ListParagraph"/>
        <w:numPr>
          <w:ilvl w:val="1"/>
          <w:numId w:val="10"/>
        </w:numPr>
        <w:spacing w:after="0"/>
        <w:rPr>
          <w:rFonts w:cstheme="minorHAnsi"/>
        </w:rPr>
      </w:pPr>
      <w:r w:rsidRPr="004A76A3">
        <w:rPr>
          <w:rFonts w:cstheme="minorHAnsi"/>
        </w:rPr>
        <w:t>Visi elektros įrenginiai, skydas, metaliniai vamzdynai ir konstrukcijos turi būti įžeminti. Įžemintuvai – ne mažiau kaip du, sujungti tarpusavyje, su junginių antikorozine apsauga. Įžeminimo varža – ne didesnė kaip 10 Om.</w:t>
      </w:r>
    </w:p>
    <w:p w14:paraId="15EBD0FE" w14:textId="77777777" w:rsidR="00576D13" w:rsidRPr="004A76A3" w:rsidRDefault="00576D13" w:rsidP="001716B2">
      <w:pPr>
        <w:numPr>
          <w:ilvl w:val="0"/>
          <w:numId w:val="4"/>
        </w:numPr>
        <w:tabs>
          <w:tab w:val="clear" w:pos="720"/>
          <w:tab w:val="num" w:pos="360"/>
        </w:tabs>
        <w:spacing w:after="0"/>
        <w:ind w:left="360"/>
        <w:rPr>
          <w:rFonts w:cstheme="minorHAnsi"/>
        </w:rPr>
      </w:pPr>
      <w:r w:rsidRPr="004A76A3">
        <w:rPr>
          <w:rFonts w:cstheme="minorHAnsi"/>
        </w:rPr>
        <w:t>Procesų valdymas ir automatika:</w:t>
      </w:r>
      <w:r w:rsidRPr="004A76A3">
        <w:rPr>
          <w:rFonts w:cstheme="minorHAnsi"/>
        </w:rPr>
        <w:br/>
        <w:t>5.1. Įstaigos dispečerinėje įdiegta SCADA sistema („Siemens WinCC RT Professional“ V17.0 Upd2, TIA Portal aplinka). Valdikliai ir komunikacija veikia per SIMATIC ProSave V17.0 Upd1.</w:t>
      </w:r>
      <w:r w:rsidRPr="004A76A3">
        <w:rPr>
          <w:rFonts w:cstheme="minorHAnsi"/>
        </w:rPr>
        <w:br/>
        <w:t>5.2. Automatiniam valdymui ir kontrolei numatyti programuojamą loginį valdiklį (PLV) su Modbus sąsajomis ir operatoriaus LCD pultu. Valdymas gali būti realizuotas per specializuotus siurblių dažnio keitiklius.</w:t>
      </w:r>
      <w:r w:rsidRPr="004A76A3">
        <w:rPr>
          <w:rFonts w:cstheme="minorHAnsi"/>
        </w:rPr>
        <w:br/>
      </w:r>
      <w:r w:rsidRPr="004A76A3">
        <w:rPr>
          <w:rFonts w:cstheme="minorHAnsi"/>
        </w:rPr>
        <w:lastRenderedPageBreak/>
        <w:t>5.3. Siurblinės signalus ir duomenis projektuoti su perdavimu ir integravimu į esamą SCADA.</w:t>
      </w:r>
      <w:r w:rsidRPr="004A76A3">
        <w:rPr>
          <w:rFonts w:cstheme="minorHAnsi"/>
        </w:rPr>
        <w:br/>
        <w:t>5.4. SCADA turi atvaizduoti:</w:t>
      </w:r>
      <w:r w:rsidRPr="004A76A3">
        <w:rPr>
          <w:rFonts w:cstheme="minorHAnsi"/>
        </w:rPr>
        <w:br/>
        <w:t>• nuotekų lygį;</w:t>
      </w:r>
      <w:r w:rsidRPr="004A76A3">
        <w:rPr>
          <w:rFonts w:cstheme="minorHAnsi"/>
        </w:rPr>
        <w:br/>
        <w:t>• avarinį lygį;</w:t>
      </w:r>
      <w:r w:rsidRPr="004A76A3">
        <w:rPr>
          <w:rFonts w:cstheme="minorHAnsi"/>
        </w:rPr>
        <w:br/>
        <w:t>• srauto matuoklių duomenis ir istoriją;</w:t>
      </w:r>
      <w:r w:rsidRPr="004A76A3">
        <w:rPr>
          <w:rFonts w:cstheme="minorHAnsi"/>
        </w:rPr>
        <w:br/>
        <w:t>• elektros įtampos buvimą;</w:t>
      </w:r>
      <w:r w:rsidRPr="004A76A3">
        <w:rPr>
          <w:rFonts w:cstheme="minorHAnsi"/>
        </w:rPr>
        <w:br/>
        <w:t>• siurblių darbo režimą (automatinis/rankinis);</w:t>
      </w:r>
      <w:r w:rsidRPr="004A76A3">
        <w:rPr>
          <w:rFonts w:cstheme="minorHAnsi"/>
        </w:rPr>
        <w:br/>
        <w:t>• siurblių veikimo laiką;</w:t>
      </w:r>
      <w:r w:rsidRPr="004A76A3">
        <w:rPr>
          <w:rFonts w:cstheme="minorHAnsi"/>
        </w:rPr>
        <w:br/>
        <w:t>• siurblių avarijas;</w:t>
      </w:r>
      <w:r w:rsidRPr="004A76A3">
        <w:rPr>
          <w:rFonts w:cstheme="minorHAnsi"/>
        </w:rPr>
        <w:br/>
        <w:t>• siurblių variklių sroves;</w:t>
      </w:r>
      <w:r w:rsidRPr="004A76A3">
        <w:rPr>
          <w:rFonts w:cstheme="minorHAnsi"/>
        </w:rPr>
        <w:br/>
        <w:t>• siurblinės ir skydo durų atidarymą.</w:t>
      </w:r>
      <w:r w:rsidRPr="004A76A3">
        <w:rPr>
          <w:rFonts w:cstheme="minorHAnsi"/>
        </w:rPr>
        <w:br/>
        <w:t>5.5. SCADA programoje visi signalai turi būti atvaizduojami siurblinės schemoje ir pateikiami įvykių lentelėse bei grafikuose.</w:t>
      </w:r>
    </w:p>
    <w:p w14:paraId="07EEBFA3" w14:textId="77777777" w:rsidR="00576D13" w:rsidRPr="004A76A3" w:rsidRDefault="00576D13" w:rsidP="001716B2">
      <w:pPr>
        <w:numPr>
          <w:ilvl w:val="0"/>
          <w:numId w:val="4"/>
        </w:numPr>
        <w:tabs>
          <w:tab w:val="clear" w:pos="720"/>
          <w:tab w:val="num" w:pos="360"/>
        </w:tabs>
        <w:spacing w:after="0"/>
        <w:ind w:left="360"/>
        <w:rPr>
          <w:rFonts w:cstheme="minorHAnsi"/>
        </w:rPr>
      </w:pPr>
      <w:r w:rsidRPr="004A76A3">
        <w:rPr>
          <w:rFonts w:cstheme="minorHAnsi"/>
        </w:rPr>
        <w:t>Pateikti statybos užbaigimo dokumentus ir darbų atlikimo bylą su statybos produktų techninių ir eksploatacinių savybių dokumentais, elektros tinklų schemomis, atliktų darbų aktais, kabelių ir instaliacijos izoliacijos varžų matavimo protokolais, kontaktų pereinamųjų varžų matavimais, paslėptų darbų aktais (jei buvo), įžeminimo protokolais, sertifikatais ir kitais dokumentais. Dokumentaciją pateikti popierine ir elektronine formomis.</w:t>
      </w:r>
    </w:p>
    <w:p w14:paraId="6D3A8D04" w14:textId="77777777" w:rsidR="00576D13" w:rsidRPr="004A76A3" w:rsidRDefault="00576D13" w:rsidP="001716B2">
      <w:pPr>
        <w:numPr>
          <w:ilvl w:val="0"/>
          <w:numId w:val="4"/>
        </w:numPr>
        <w:tabs>
          <w:tab w:val="clear" w:pos="720"/>
          <w:tab w:val="num" w:pos="360"/>
        </w:tabs>
        <w:spacing w:after="0"/>
        <w:ind w:left="360"/>
        <w:rPr>
          <w:rFonts w:cstheme="minorHAnsi"/>
        </w:rPr>
      </w:pPr>
      <w:r w:rsidRPr="004A76A3">
        <w:rPr>
          <w:rFonts w:cstheme="minorHAnsi"/>
        </w:rPr>
        <w:t>Jei būtina įvertinti darbų apimtį vietoje, kontaktinis asmuo patekimo ir apžiūros klausimais:</w:t>
      </w:r>
      <w:r w:rsidRPr="004A76A3">
        <w:rPr>
          <w:rFonts w:cstheme="minorHAnsi"/>
        </w:rPr>
        <w:br/>
        <w:t>V. Aidukas, tel. +370 699 07807, el. p. vytalis.aidukas@velziokomunalinis.lt.</w:t>
      </w:r>
    </w:p>
    <w:p w14:paraId="3922C6D7" w14:textId="6A830F58" w:rsidR="00164886" w:rsidRPr="004A76A3" w:rsidRDefault="00164886" w:rsidP="001716B2">
      <w:pPr>
        <w:spacing w:after="0"/>
        <w:rPr>
          <w:rFonts w:cstheme="minorHAnsi"/>
        </w:rPr>
      </w:pPr>
    </w:p>
    <w:sectPr w:rsidR="00164886" w:rsidRPr="004A76A3" w:rsidSect="00576D13">
      <w:pgSz w:w="12240" w:h="15840"/>
      <w:pgMar w:top="567" w:right="567" w:bottom="567" w:left="1701"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E307D"/>
    <w:multiLevelType w:val="multilevel"/>
    <w:tmpl w:val="7026C1A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3B70EC0"/>
    <w:multiLevelType w:val="multilevel"/>
    <w:tmpl w:val="1F06982C"/>
    <w:lvl w:ilvl="0">
      <w:start w:val="3"/>
      <w:numFmt w:val="decimal"/>
      <w:lvlText w:val="%1"/>
      <w:lvlJc w:val="left"/>
      <w:pPr>
        <w:ind w:left="420" w:hanging="420"/>
      </w:pPr>
      <w:rPr>
        <w:rFonts w:hint="default"/>
      </w:rPr>
    </w:lvl>
    <w:lvl w:ilvl="1">
      <w:start w:val="15"/>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44A02F2"/>
    <w:multiLevelType w:val="hybridMultilevel"/>
    <w:tmpl w:val="7E260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C3E1E2F"/>
    <w:multiLevelType w:val="multilevel"/>
    <w:tmpl w:val="6BB2ED3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trike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AB43CCF"/>
    <w:multiLevelType w:val="hybridMultilevel"/>
    <w:tmpl w:val="3042C0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C547D4D"/>
    <w:multiLevelType w:val="multilevel"/>
    <w:tmpl w:val="9550C518"/>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9DF7A5A"/>
    <w:multiLevelType w:val="multilevel"/>
    <w:tmpl w:val="2D00AC0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61E269B3"/>
    <w:multiLevelType w:val="multilevel"/>
    <w:tmpl w:val="A7D4D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6212CCA"/>
    <w:multiLevelType w:val="multilevel"/>
    <w:tmpl w:val="085ACA80"/>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7D4220C9"/>
    <w:multiLevelType w:val="multilevel"/>
    <w:tmpl w:val="F76CA788"/>
    <w:lvl w:ilvl="0">
      <w:start w:val="3"/>
      <w:numFmt w:val="decimal"/>
      <w:lvlText w:val="%1."/>
      <w:lvlJc w:val="left"/>
      <w:pPr>
        <w:ind w:left="360" w:hanging="360"/>
      </w:pPr>
      <w:rPr>
        <w:rFonts w:hint="default"/>
        <w:color w:val="C00000"/>
      </w:rPr>
    </w:lvl>
    <w:lvl w:ilvl="1">
      <w:start w:val="2"/>
      <w:numFmt w:val="decimal"/>
      <w:lvlText w:val="%1.%2."/>
      <w:lvlJc w:val="left"/>
      <w:pPr>
        <w:ind w:left="720" w:hanging="360"/>
      </w:pPr>
      <w:rPr>
        <w:rFonts w:hint="default"/>
        <w:color w:val="C00000"/>
      </w:rPr>
    </w:lvl>
    <w:lvl w:ilvl="2">
      <w:start w:val="1"/>
      <w:numFmt w:val="decimal"/>
      <w:lvlText w:val="%1.%2.%3."/>
      <w:lvlJc w:val="left"/>
      <w:pPr>
        <w:ind w:left="1440" w:hanging="720"/>
      </w:pPr>
      <w:rPr>
        <w:rFonts w:hint="default"/>
        <w:color w:val="C00000"/>
      </w:rPr>
    </w:lvl>
    <w:lvl w:ilvl="3">
      <w:start w:val="1"/>
      <w:numFmt w:val="decimal"/>
      <w:lvlText w:val="%1.%2.%3.%4."/>
      <w:lvlJc w:val="left"/>
      <w:pPr>
        <w:ind w:left="1800" w:hanging="720"/>
      </w:pPr>
      <w:rPr>
        <w:rFonts w:hint="default"/>
        <w:color w:val="C00000"/>
      </w:rPr>
    </w:lvl>
    <w:lvl w:ilvl="4">
      <w:start w:val="1"/>
      <w:numFmt w:val="decimal"/>
      <w:lvlText w:val="%1.%2.%3.%4.%5."/>
      <w:lvlJc w:val="left"/>
      <w:pPr>
        <w:ind w:left="2520" w:hanging="1080"/>
      </w:pPr>
      <w:rPr>
        <w:rFonts w:hint="default"/>
        <w:color w:val="C00000"/>
      </w:rPr>
    </w:lvl>
    <w:lvl w:ilvl="5">
      <w:start w:val="1"/>
      <w:numFmt w:val="decimal"/>
      <w:lvlText w:val="%1.%2.%3.%4.%5.%6."/>
      <w:lvlJc w:val="left"/>
      <w:pPr>
        <w:ind w:left="2880" w:hanging="1080"/>
      </w:pPr>
      <w:rPr>
        <w:rFonts w:hint="default"/>
        <w:color w:val="C00000"/>
      </w:rPr>
    </w:lvl>
    <w:lvl w:ilvl="6">
      <w:start w:val="1"/>
      <w:numFmt w:val="decimal"/>
      <w:lvlText w:val="%1.%2.%3.%4.%5.%6.%7."/>
      <w:lvlJc w:val="left"/>
      <w:pPr>
        <w:ind w:left="3600" w:hanging="1440"/>
      </w:pPr>
      <w:rPr>
        <w:rFonts w:hint="default"/>
        <w:color w:val="C00000"/>
      </w:rPr>
    </w:lvl>
    <w:lvl w:ilvl="7">
      <w:start w:val="1"/>
      <w:numFmt w:val="decimal"/>
      <w:lvlText w:val="%1.%2.%3.%4.%5.%6.%7.%8."/>
      <w:lvlJc w:val="left"/>
      <w:pPr>
        <w:ind w:left="3960" w:hanging="1440"/>
      </w:pPr>
      <w:rPr>
        <w:rFonts w:hint="default"/>
        <w:color w:val="C00000"/>
      </w:rPr>
    </w:lvl>
    <w:lvl w:ilvl="8">
      <w:start w:val="1"/>
      <w:numFmt w:val="decimal"/>
      <w:lvlText w:val="%1.%2.%3.%4.%5.%6.%7.%8.%9."/>
      <w:lvlJc w:val="left"/>
      <w:pPr>
        <w:ind w:left="4680" w:hanging="1800"/>
      </w:pPr>
      <w:rPr>
        <w:rFonts w:hint="default"/>
        <w:color w:val="C00000"/>
      </w:rPr>
    </w:lvl>
  </w:abstractNum>
  <w:num w:numId="1" w16cid:durableId="302588292">
    <w:abstractNumId w:val="0"/>
  </w:num>
  <w:num w:numId="2" w16cid:durableId="98181389">
    <w:abstractNumId w:val="4"/>
  </w:num>
  <w:num w:numId="3" w16cid:durableId="27529417">
    <w:abstractNumId w:val="2"/>
  </w:num>
  <w:num w:numId="4" w16cid:durableId="996152437">
    <w:abstractNumId w:val="7"/>
  </w:num>
  <w:num w:numId="5" w16cid:durableId="1056009573">
    <w:abstractNumId w:val="1"/>
  </w:num>
  <w:num w:numId="6" w16cid:durableId="1072657812">
    <w:abstractNumId w:val="9"/>
  </w:num>
  <w:num w:numId="7" w16cid:durableId="492379847">
    <w:abstractNumId w:val="8"/>
  </w:num>
  <w:num w:numId="8" w16cid:durableId="1478230110">
    <w:abstractNumId w:val="5"/>
  </w:num>
  <w:num w:numId="9" w16cid:durableId="2017420167">
    <w:abstractNumId w:val="3"/>
  </w:num>
  <w:num w:numId="10" w16cid:durableId="5435184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A12"/>
    <w:rsid w:val="00000724"/>
    <w:rsid w:val="00063A83"/>
    <w:rsid w:val="000729FA"/>
    <w:rsid w:val="000A6659"/>
    <w:rsid w:val="000C0A45"/>
    <w:rsid w:val="000E1ABA"/>
    <w:rsid w:val="000F45E5"/>
    <w:rsid w:val="00124695"/>
    <w:rsid w:val="00164886"/>
    <w:rsid w:val="001716B2"/>
    <w:rsid w:val="001F4B43"/>
    <w:rsid w:val="001F6653"/>
    <w:rsid w:val="00236A3A"/>
    <w:rsid w:val="00255410"/>
    <w:rsid w:val="002707C7"/>
    <w:rsid w:val="002B526D"/>
    <w:rsid w:val="00326A12"/>
    <w:rsid w:val="003907CB"/>
    <w:rsid w:val="003A5F97"/>
    <w:rsid w:val="00425EEC"/>
    <w:rsid w:val="0047240F"/>
    <w:rsid w:val="004A76A3"/>
    <w:rsid w:val="004B38B9"/>
    <w:rsid w:val="00540840"/>
    <w:rsid w:val="00576D13"/>
    <w:rsid w:val="005A19C8"/>
    <w:rsid w:val="005A4E3C"/>
    <w:rsid w:val="005B537C"/>
    <w:rsid w:val="005E30C2"/>
    <w:rsid w:val="005E48F2"/>
    <w:rsid w:val="00613271"/>
    <w:rsid w:val="00615696"/>
    <w:rsid w:val="00660CBD"/>
    <w:rsid w:val="0067086E"/>
    <w:rsid w:val="006B60A6"/>
    <w:rsid w:val="006D2151"/>
    <w:rsid w:val="00734CFA"/>
    <w:rsid w:val="0074180A"/>
    <w:rsid w:val="0075015B"/>
    <w:rsid w:val="00782F0E"/>
    <w:rsid w:val="007837D3"/>
    <w:rsid w:val="007C0294"/>
    <w:rsid w:val="007C4BC9"/>
    <w:rsid w:val="007F11AE"/>
    <w:rsid w:val="007F7926"/>
    <w:rsid w:val="00827F3D"/>
    <w:rsid w:val="008A7F49"/>
    <w:rsid w:val="00942142"/>
    <w:rsid w:val="00967519"/>
    <w:rsid w:val="00A531EE"/>
    <w:rsid w:val="00A82350"/>
    <w:rsid w:val="00AC31A4"/>
    <w:rsid w:val="00B26360"/>
    <w:rsid w:val="00B637E7"/>
    <w:rsid w:val="00B81BA1"/>
    <w:rsid w:val="00B92981"/>
    <w:rsid w:val="00C476AD"/>
    <w:rsid w:val="00CA1E70"/>
    <w:rsid w:val="00CC0D35"/>
    <w:rsid w:val="00D028D7"/>
    <w:rsid w:val="00D46F0B"/>
    <w:rsid w:val="00D5767A"/>
    <w:rsid w:val="00D95875"/>
    <w:rsid w:val="00DC1318"/>
    <w:rsid w:val="00E13605"/>
    <w:rsid w:val="00E774E8"/>
    <w:rsid w:val="00EC1906"/>
    <w:rsid w:val="00F032D9"/>
    <w:rsid w:val="00F87E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790B0"/>
  <w15:chartTrackingRefBased/>
  <w15:docId w15:val="{DD676599-4D3D-40C8-B53A-DBD10F9D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A3A"/>
  </w:style>
  <w:style w:type="paragraph" w:styleId="Heading1">
    <w:name w:val="heading 1"/>
    <w:basedOn w:val="Normal"/>
    <w:next w:val="Normal"/>
    <w:link w:val="Heading1Char"/>
    <w:uiPriority w:val="9"/>
    <w:qFormat/>
    <w:rsid w:val="00326A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26A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26A1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26A1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26A1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26A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6A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6A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6A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6A1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26A1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26A1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26A1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26A1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26A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6A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6A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6A12"/>
    <w:rPr>
      <w:rFonts w:eastAsiaTheme="majorEastAsia" w:cstheme="majorBidi"/>
      <w:color w:val="272727" w:themeColor="text1" w:themeTint="D8"/>
    </w:rPr>
  </w:style>
  <w:style w:type="paragraph" w:styleId="Title">
    <w:name w:val="Title"/>
    <w:basedOn w:val="Normal"/>
    <w:next w:val="Normal"/>
    <w:link w:val="TitleChar"/>
    <w:uiPriority w:val="10"/>
    <w:qFormat/>
    <w:rsid w:val="00326A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6A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6A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6A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6A12"/>
    <w:pPr>
      <w:spacing w:before="160"/>
      <w:jc w:val="center"/>
    </w:pPr>
    <w:rPr>
      <w:i/>
      <w:iCs/>
      <w:color w:val="404040" w:themeColor="text1" w:themeTint="BF"/>
    </w:rPr>
  </w:style>
  <w:style w:type="character" w:customStyle="1" w:styleId="QuoteChar">
    <w:name w:val="Quote Char"/>
    <w:basedOn w:val="DefaultParagraphFont"/>
    <w:link w:val="Quote"/>
    <w:uiPriority w:val="29"/>
    <w:rsid w:val="00326A12"/>
    <w:rPr>
      <w:i/>
      <w:iCs/>
      <w:color w:val="404040" w:themeColor="text1" w:themeTint="BF"/>
    </w:rPr>
  </w:style>
  <w:style w:type="paragraph" w:styleId="ListParagraph">
    <w:name w:val="List Paragraph"/>
    <w:basedOn w:val="Normal"/>
    <w:uiPriority w:val="34"/>
    <w:qFormat/>
    <w:rsid w:val="00326A12"/>
    <w:pPr>
      <w:ind w:left="720"/>
      <w:contextualSpacing/>
    </w:pPr>
  </w:style>
  <w:style w:type="character" w:styleId="IntenseEmphasis">
    <w:name w:val="Intense Emphasis"/>
    <w:basedOn w:val="DefaultParagraphFont"/>
    <w:uiPriority w:val="21"/>
    <w:qFormat/>
    <w:rsid w:val="00326A12"/>
    <w:rPr>
      <w:i/>
      <w:iCs/>
      <w:color w:val="2F5496" w:themeColor="accent1" w:themeShade="BF"/>
    </w:rPr>
  </w:style>
  <w:style w:type="paragraph" w:styleId="IntenseQuote">
    <w:name w:val="Intense Quote"/>
    <w:basedOn w:val="Normal"/>
    <w:next w:val="Normal"/>
    <w:link w:val="IntenseQuoteChar"/>
    <w:uiPriority w:val="30"/>
    <w:qFormat/>
    <w:rsid w:val="00326A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26A12"/>
    <w:rPr>
      <w:i/>
      <w:iCs/>
      <w:color w:val="2F5496" w:themeColor="accent1" w:themeShade="BF"/>
    </w:rPr>
  </w:style>
  <w:style w:type="character" w:styleId="IntenseReference">
    <w:name w:val="Intense Reference"/>
    <w:basedOn w:val="DefaultParagraphFont"/>
    <w:uiPriority w:val="32"/>
    <w:qFormat/>
    <w:rsid w:val="00326A12"/>
    <w:rPr>
      <w:b/>
      <w:bCs/>
      <w:smallCaps/>
      <w:color w:val="2F5496" w:themeColor="accent1" w:themeShade="BF"/>
      <w:spacing w:val="5"/>
    </w:rPr>
  </w:style>
  <w:style w:type="character" w:styleId="Hyperlink">
    <w:name w:val="Hyperlink"/>
    <w:uiPriority w:val="99"/>
    <w:rsid w:val="006D2151"/>
    <w:rPr>
      <w:color w:val="0000FF"/>
      <w:u w:val="single"/>
    </w:rPr>
  </w:style>
  <w:style w:type="character" w:styleId="CommentReference">
    <w:name w:val="annotation reference"/>
    <w:basedOn w:val="DefaultParagraphFont"/>
    <w:uiPriority w:val="99"/>
    <w:semiHidden/>
    <w:unhideWhenUsed/>
    <w:rsid w:val="0067086E"/>
    <w:rPr>
      <w:sz w:val="16"/>
      <w:szCs w:val="16"/>
    </w:rPr>
  </w:style>
  <w:style w:type="paragraph" w:styleId="CommentText">
    <w:name w:val="annotation text"/>
    <w:basedOn w:val="Normal"/>
    <w:link w:val="CommentTextChar"/>
    <w:uiPriority w:val="99"/>
    <w:semiHidden/>
    <w:unhideWhenUsed/>
    <w:rsid w:val="0067086E"/>
    <w:pPr>
      <w:spacing w:line="240" w:lineRule="auto"/>
    </w:pPr>
    <w:rPr>
      <w:sz w:val="20"/>
      <w:szCs w:val="20"/>
    </w:rPr>
  </w:style>
  <w:style w:type="character" w:customStyle="1" w:styleId="CommentTextChar">
    <w:name w:val="Comment Text Char"/>
    <w:basedOn w:val="DefaultParagraphFont"/>
    <w:link w:val="CommentText"/>
    <w:uiPriority w:val="99"/>
    <w:semiHidden/>
    <w:rsid w:val="0067086E"/>
    <w:rPr>
      <w:sz w:val="20"/>
      <w:szCs w:val="20"/>
    </w:rPr>
  </w:style>
  <w:style w:type="paragraph" w:styleId="CommentSubject">
    <w:name w:val="annotation subject"/>
    <w:basedOn w:val="CommentText"/>
    <w:next w:val="CommentText"/>
    <w:link w:val="CommentSubjectChar"/>
    <w:uiPriority w:val="99"/>
    <w:semiHidden/>
    <w:unhideWhenUsed/>
    <w:rsid w:val="0067086E"/>
    <w:rPr>
      <w:b/>
      <w:bCs/>
    </w:rPr>
  </w:style>
  <w:style w:type="character" w:customStyle="1" w:styleId="CommentSubjectChar">
    <w:name w:val="Comment Subject Char"/>
    <w:basedOn w:val="CommentTextChar"/>
    <w:link w:val="CommentSubject"/>
    <w:uiPriority w:val="99"/>
    <w:semiHidden/>
    <w:rsid w:val="0067086E"/>
    <w:rPr>
      <w:b/>
      <w:bCs/>
      <w:sz w:val="20"/>
      <w:szCs w:val="20"/>
    </w:rPr>
  </w:style>
  <w:style w:type="paragraph" w:styleId="Caption">
    <w:name w:val="caption"/>
    <w:basedOn w:val="Normal"/>
    <w:next w:val="Normal"/>
    <w:rsid w:val="004A76A3"/>
    <w:pPr>
      <w:suppressAutoHyphens/>
      <w:autoSpaceDN w:val="0"/>
      <w:spacing w:after="0" w:line="240" w:lineRule="auto"/>
      <w:ind w:firstLine="697"/>
      <w:jc w:val="both"/>
      <w:textAlignment w:val="baseline"/>
    </w:pPr>
    <w:rPr>
      <w:rFonts w:ascii="Calibri" w:eastAsia="Times New Roman" w:hAnsi="Calibri" w:cs="Times New Roman"/>
      <w:b/>
      <w:bCs/>
      <w:color w:val="404040"/>
      <w:kern w:val="0"/>
      <w:sz w:val="16"/>
      <w:szCs w:val="1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2819</Words>
  <Characters>1607</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Vytalis</dc:creator>
  <cp:keywords/>
  <dc:description/>
  <cp:lastModifiedBy>Jūratė Šmočiukienė</cp:lastModifiedBy>
  <cp:revision>6</cp:revision>
  <cp:lastPrinted>2026-02-02T06:57:00Z</cp:lastPrinted>
  <dcterms:created xsi:type="dcterms:W3CDTF">2026-01-26T11:05:00Z</dcterms:created>
  <dcterms:modified xsi:type="dcterms:W3CDTF">2026-02-06T08:52:00Z</dcterms:modified>
</cp:coreProperties>
</file>